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4B12B" w14:textId="79499B39" w:rsidR="006207E4" w:rsidRPr="006207E4" w:rsidRDefault="00123CBF" w:rsidP="009F08C5">
      <w:pPr>
        <w:pStyle w:val="BodyText"/>
        <w:spacing w:before="80"/>
        <w:ind w:left="2" w:firstLine="718"/>
        <w:jc w:val="center"/>
        <w:rPr>
          <w:b/>
        </w:rPr>
      </w:pPr>
      <w:r>
        <w:rPr>
          <w:b/>
        </w:rPr>
        <w:t>Evaluating lipid</w:t>
      </w:r>
      <w:r w:rsidR="006207E4">
        <w:rPr>
          <w:b/>
        </w:rPr>
        <w:t xml:space="preserve">-based delivery of dsDNA agonists for activation of </w:t>
      </w:r>
      <w:proofErr w:type="spellStart"/>
      <w:r w:rsidR="006207E4">
        <w:rPr>
          <w:b/>
        </w:rPr>
        <w:t>cGAS</w:t>
      </w:r>
      <w:proofErr w:type="spellEnd"/>
      <w:r w:rsidR="006207E4">
        <w:rPr>
          <w:b/>
        </w:rPr>
        <w:t>-STING pathway</w:t>
      </w:r>
    </w:p>
    <w:p w14:paraId="6E5BD488" w14:textId="05AA5D7F" w:rsidR="00226275" w:rsidRPr="006207E4" w:rsidRDefault="006207E4">
      <w:pPr>
        <w:pStyle w:val="BodyText"/>
        <w:spacing w:before="80"/>
        <w:ind w:left="2"/>
        <w:jc w:val="center"/>
      </w:pPr>
      <w:r>
        <w:rPr>
          <w:u w:val="single"/>
        </w:rPr>
        <w:t>Kay Russi</w:t>
      </w:r>
      <w:r w:rsidRPr="006207E4">
        <w:rPr>
          <w:u w:val="single"/>
          <w:vertAlign w:val="superscript"/>
        </w:rPr>
        <w:t>1</w:t>
      </w:r>
      <w:r>
        <w:t>, James Wang</w:t>
      </w:r>
      <w:r w:rsidRPr="006207E4">
        <w:rPr>
          <w:vertAlign w:val="superscript"/>
        </w:rPr>
        <w:t>2</w:t>
      </w:r>
      <w:r>
        <w:t>, Santiago Correa, Ph.D.</w:t>
      </w:r>
      <w:r w:rsidRPr="006207E4">
        <w:rPr>
          <w:vertAlign w:val="superscript"/>
        </w:rPr>
        <w:t>2</w:t>
      </w:r>
    </w:p>
    <w:p w14:paraId="0CA3DFF1" w14:textId="75077D22" w:rsidR="006207E4" w:rsidRDefault="006207E4">
      <w:pPr>
        <w:pStyle w:val="BodyText"/>
        <w:ind w:left="2" w:right="2"/>
        <w:jc w:val="center"/>
      </w:pPr>
      <w:r w:rsidRPr="006207E4">
        <w:rPr>
          <w:vertAlign w:val="superscript"/>
        </w:rPr>
        <w:t>1</w:t>
      </w:r>
      <w:r>
        <w:t>Department of Bioengineering, Clemson University, Clemson, SC</w:t>
      </w:r>
    </w:p>
    <w:p w14:paraId="53F551C0" w14:textId="081A9ECB" w:rsidR="00226275" w:rsidRDefault="006207E4">
      <w:pPr>
        <w:pStyle w:val="BodyText"/>
        <w:ind w:left="2" w:right="2"/>
        <w:jc w:val="center"/>
      </w:pPr>
      <w:r w:rsidRPr="006207E4">
        <w:rPr>
          <w:vertAlign w:val="superscript"/>
        </w:rPr>
        <w:t>2</w:t>
      </w:r>
      <w:r>
        <w:t>Department of Biomedical Engineering, Columbia University, New York, NY</w:t>
      </w:r>
    </w:p>
    <w:p w14:paraId="1DBC9169" w14:textId="0827BA7B" w:rsidR="0007554C" w:rsidRDefault="009744E0" w:rsidP="009744E0">
      <w:pPr>
        <w:pStyle w:val="BodyText"/>
        <w:ind w:right="2"/>
        <w:jc w:val="both"/>
      </w:pPr>
      <w:r w:rsidRPr="009744E0">
        <w:rPr>
          <w:noProof/>
        </w:rPr>
        <w:drawing>
          <wp:anchor distT="0" distB="0" distL="114300" distR="114300" simplePos="0" relativeHeight="251660800" behindDoc="0" locked="0" layoutInCell="1" allowOverlap="1" wp14:anchorId="5389F9F6" wp14:editId="21833C20">
            <wp:simplePos x="0" y="0"/>
            <wp:positionH relativeFrom="column">
              <wp:posOffset>3752850</wp:posOffset>
            </wp:positionH>
            <wp:positionV relativeFrom="paragraph">
              <wp:posOffset>96520</wp:posOffset>
            </wp:positionV>
            <wp:extent cx="2438400" cy="2108200"/>
            <wp:effectExtent l="0" t="0" r="0" b="0"/>
            <wp:wrapSquare wrapText="bothSides"/>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8400" cy="2108200"/>
                    </a:xfrm>
                    <a:prstGeom prst="rect">
                      <a:avLst/>
                    </a:prstGeom>
                  </pic:spPr>
                </pic:pic>
              </a:graphicData>
            </a:graphic>
            <wp14:sizeRelH relativeFrom="margin">
              <wp14:pctWidth>0</wp14:pctWidth>
            </wp14:sizeRelH>
            <wp14:sizeRelV relativeFrom="margin">
              <wp14:pctHeight>0</wp14:pctHeight>
            </wp14:sizeRelV>
          </wp:anchor>
        </w:drawing>
      </w:r>
    </w:p>
    <w:p w14:paraId="47689925" w14:textId="09761B89" w:rsidR="009F08C5" w:rsidRPr="009F08C5" w:rsidRDefault="00FA2059" w:rsidP="009F08C5">
      <w:pPr>
        <w:pStyle w:val="BodyText"/>
        <w:ind w:left="100" w:right="5500"/>
      </w:pPr>
      <w:r>
        <w:rPr>
          <w:noProof/>
        </w:rPr>
        <mc:AlternateContent>
          <mc:Choice Requires="wps">
            <w:drawing>
              <wp:anchor distT="0" distB="0" distL="114300" distR="114300" simplePos="0" relativeHeight="251656704" behindDoc="0" locked="0" layoutInCell="1" allowOverlap="1" wp14:anchorId="426E4F6C" wp14:editId="628EE6F6">
                <wp:simplePos x="0" y="0"/>
                <wp:positionH relativeFrom="column">
                  <wp:posOffset>3575050</wp:posOffset>
                </wp:positionH>
                <wp:positionV relativeFrom="paragraph">
                  <wp:posOffset>1905000</wp:posOffset>
                </wp:positionV>
                <wp:extent cx="2965731" cy="825500"/>
                <wp:effectExtent l="0" t="0" r="6350" b="0"/>
                <wp:wrapNone/>
                <wp:docPr id="755713487" name="Text Box 1"/>
                <wp:cNvGraphicFramePr/>
                <a:graphic xmlns:a="http://schemas.openxmlformats.org/drawingml/2006/main">
                  <a:graphicData uri="http://schemas.microsoft.com/office/word/2010/wordprocessingShape">
                    <wps:wsp>
                      <wps:cNvSpPr txBox="1"/>
                      <wps:spPr>
                        <a:xfrm>
                          <a:off x="0" y="0"/>
                          <a:ext cx="2965731" cy="825500"/>
                        </a:xfrm>
                        <a:prstGeom prst="rect">
                          <a:avLst/>
                        </a:prstGeom>
                        <a:solidFill>
                          <a:schemeClr val="lt1"/>
                        </a:solidFill>
                        <a:ln w="6350">
                          <a:noFill/>
                        </a:ln>
                      </wps:spPr>
                      <wps:txbx>
                        <w:txbxContent>
                          <w:p w14:paraId="0EDDA205" w14:textId="2C5D39D5" w:rsidR="00FA2059" w:rsidRPr="009744E0" w:rsidRDefault="00FA2059">
                            <w:pPr>
                              <w:rPr>
                                <w:sz w:val="20"/>
                                <w:szCs w:val="20"/>
                              </w:rPr>
                            </w:pPr>
                            <w:r w:rsidRPr="00FA2059">
                              <w:rPr>
                                <w:b/>
                                <w:bCs/>
                                <w:sz w:val="20"/>
                                <w:szCs w:val="20"/>
                              </w:rPr>
                              <w:t>Figu</w:t>
                            </w:r>
                            <w:r>
                              <w:rPr>
                                <w:b/>
                                <w:bCs/>
                                <w:sz w:val="20"/>
                                <w:szCs w:val="20"/>
                              </w:rPr>
                              <w:t xml:space="preserve">re 1. </w:t>
                            </w:r>
                            <w:r w:rsidR="009744E0">
                              <w:rPr>
                                <w:sz w:val="20"/>
                                <w:szCs w:val="20"/>
                              </w:rPr>
                              <w:t>Encapsulation efficiency of G3YSD in each LBNP determined via Quant-</w:t>
                            </w:r>
                            <w:proofErr w:type="spellStart"/>
                            <w:r w:rsidR="009744E0">
                              <w:rPr>
                                <w:sz w:val="20"/>
                                <w:szCs w:val="20"/>
                              </w:rPr>
                              <w:t>iT</w:t>
                            </w:r>
                            <w:proofErr w:type="spellEnd"/>
                            <w:r w:rsidR="009744E0">
                              <w:rPr>
                                <w:sz w:val="20"/>
                                <w:szCs w:val="20"/>
                              </w:rPr>
                              <w:t xml:space="preserve"> </w:t>
                            </w:r>
                            <w:proofErr w:type="spellStart"/>
                            <w:r w:rsidR="009744E0">
                              <w:rPr>
                                <w:sz w:val="20"/>
                                <w:szCs w:val="20"/>
                              </w:rPr>
                              <w:t>RiboGreen</w:t>
                            </w:r>
                            <w:proofErr w:type="spellEnd"/>
                            <w:r w:rsidR="009744E0">
                              <w:rPr>
                                <w:sz w:val="20"/>
                                <w:szCs w:val="20"/>
                              </w:rPr>
                              <w:t xml:space="preserve"> RNA assay.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6E4F6C" id="_x0000_t202" coordsize="21600,21600" o:spt="202" path="m,l,21600r21600,l21600,xe">
                <v:stroke joinstyle="miter"/>
                <v:path gradientshapeok="t" o:connecttype="rect"/>
              </v:shapetype>
              <v:shape id="Text Box 1" o:spid="_x0000_s1026" type="#_x0000_t202" style="position:absolute;left:0;text-align:left;margin-left:281.5pt;margin-top:150pt;width:233.5pt;height:6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" fillcolor="white [3201]" stroked="f" strokeweight=".5pt">
                <v:textbox>
                  <w:txbxContent>
                    <w:p w14:paraId="0EDDA205" w14:textId="2C5D39D5" w:rsidR="00FA2059" w:rsidRPr="009744E0" w:rsidRDefault="00FA2059">
                      <w:pPr>
                        <w:rPr>
                          <w:sz w:val="20"/>
                          <w:szCs w:val="20"/>
                        </w:rPr>
                      </w:pPr>
                      <w:r w:rsidRPr="00FA2059">
                        <w:rPr>
                          <w:b/>
                          <w:bCs/>
                          <w:sz w:val="20"/>
                          <w:szCs w:val="20"/>
                        </w:rPr>
                        <w:t>Figu</w:t>
                      </w:r>
                      <w:r>
                        <w:rPr>
                          <w:b/>
                          <w:bCs/>
                          <w:sz w:val="20"/>
                          <w:szCs w:val="20"/>
                        </w:rPr>
                        <w:t xml:space="preserve">re 1. </w:t>
                      </w:r>
                      <w:r w:rsidR="009744E0">
                        <w:rPr>
                          <w:sz w:val="20"/>
                          <w:szCs w:val="20"/>
                        </w:rPr>
                        <w:t>Encapsulation efficiency of G3YSD in each LBNP determined via Quant-</w:t>
                      </w:r>
                      <w:proofErr w:type="spellStart"/>
                      <w:r w:rsidR="009744E0">
                        <w:rPr>
                          <w:sz w:val="20"/>
                          <w:szCs w:val="20"/>
                        </w:rPr>
                        <w:t>iT</w:t>
                      </w:r>
                      <w:proofErr w:type="spellEnd"/>
                      <w:r w:rsidR="009744E0">
                        <w:rPr>
                          <w:sz w:val="20"/>
                          <w:szCs w:val="20"/>
                        </w:rPr>
                        <w:t xml:space="preserve"> </w:t>
                      </w:r>
                      <w:proofErr w:type="spellStart"/>
                      <w:r w:rsidR="009744E0">
                        <w:rPr>
                          <w:sz w:val="20"/>
                          <w:szCs w:val="20"/>
                        </w:rPr>
                        <w:t>RiboGreen</w:t>
                      </w:r>
                      <w:proofErr w:type="spellEnd"/>
                      <w:r w:rsidR="009744E0">
                        <w:rPr>
                          <w:sz w:val="20"/>
                          <w:szCs w:val="20"/>
                        </w:rPr>
                        <w:t xml:space="preserve"> RNA assay. </w:t>
                      </w:r>
                    </w:p>
                  </w:txbxContent>
                </v:textbox>
              </v:shape>
            </w:pict>
          </mc:Fallback>
        </mc:AlternateContent>
      </w:r>
      <w:r>
        <w:rPr>
          <w:b/>
        </w:rPr>
        <w:t>Introduction:</w:t>
      </w:r>
      <w:r w:rsidR="00BE4A6F">
        <w:rPr>
          <w:b/>
        </w:rPr>
        <w:t xml:space="preserve"> </w:t>
      </w:r>
      <w:r w:rsidR="009F08C5" w:rsidRPr="009F08C5">
        <w:t xml:space="preserve">In eukaryotes, DNA is primarily found in the nucleus and mitochondria. The presence of cytosolic DNA is typically a sign of internal dysregulation or </w:t>
      </w:r>
      <w:r w:rsidR="004758E1">
        <w:t xml:space="preserve">the </w:t>
      </w:r>
      <w:r w:rsidR="009F08C5" w:rsidRPr="009F08C5">
        <w:t>presence of pathogens.</w:t>
      </w:r>
      <w:r w:rsidR="009F08C5" w:rsidRPr="009F08C5">
        <w:rPr>
          <w:vertAlign w:val="superscript"/>
        </w:rPr>
        <w:t xml:space="preserve">[1] </w:t>
      </w:r>
      <w:r w:rsidR="009F08C5" w:rsidRPr="009F08C5">
        <w:t>The cyclic GMP-AMP synthase (</w:t>
      </w:r>
      <w:proofErr w:type="spellStart"/>
      <w:r w:rsidR="009F08C5" w:rsidRPr="009F08C5">
        <w:t>cGAS</w:t>
      </w:r>
      <w:proofErr w:type="spellEnd"/>
      <w:r w:rsidR="009F08C5" w:rsidRPr="009F08C5">
        <w:t>)-stimulator of interferon genes (STING) pathway is responsible for detecting cytosolic DNA and eliciting an innate immune response to protect the cell.</w:t>
      </w:r>
      <w:r w:rsidR="009F08C5" w:rsidRPr="009F08C5">
        <w:rPr>
          <w:vertAlign w:val="superscript"/>
        </w:rPr>
        <w:t xml:space="preserve">[2] </w:t>
      </w:r>
      <w:r w:rsidR="009F08C5" w:rsidRPr="009F08C5">
        <w:t>Activation of this pathway plays an important role in cancer immunotherapies.</w:t>
      </w:r>
      <w:r w:rsidR="009F08C5" w:rsidRPr="009F08C5">
        <w:rPr>
          <w:vertAlign w:val="superscript"/>
        </w:rPr>
        <w:t xml:space="preserve">[3] </w:t>
      </w:r>
      <w:r w:rsidR="009F08C5" w:rsidRPr="009F08C5">
        <w:t xml:space="preserve">To activate this pathway, exogenous double-stranded DNA (dsDNA) must be delivered into the cytosol of a cell to stimulate </w:t>
      </w:r>
      <w:proofErr w:type="spellStart"/>
      <w:r w:rsidR="009F08C5" w:rsidRPr="009F08C5">
        <w:t>cGAS</w:t>
      </w:r>
      <w:proofErr w:type="spellEnd"/>
      <w:r w:rsidR="009F08C5" w:rsidRPr="009F08C5">
        <w:t xml:space="preserve">. When </w:t>
      </w:r>
      <w:proofErr w:type="spellStart"/>
      <w:r w:rsidR="009F08C5" w:rsidRPr="009F08C5">
        <w:t>cGAS</w:t>
      </w:r>
      <w:proofErr w:type="spellEnd"/>
      <w:r w:rsidR="009F08C5" w:rsidRPr="009F08C5">
        <w:t xml:space="preserve"> detects dsDNA, </w:t>
      </w:r>
      <w:proofErr w:type="spellStart"/>
      <w:r w:rsidR="009F08C5" w:rsidRPr="009F08C5">
        <w:t>cGAMP</w:t>
      </w:r>
      <w:proofErr w:type="spellEnd"/>
      <w:r w:rsidR="009F08C5" w:rsidRPr="009F08C5">
        <w:t xml:space="preserve"> is produced, which activates STING. In response, type I interferons are produced, eliciting an immune response,</w:t>
      </w:r>
      <w:r w:rsidR="009F08C5">
        <w:t xml:space="preserve"> </w:t>
      </w:r>
      <w:r w:rsidR="009F08C5" w:rsidRPr="009F08C5">
        <w:t xml:space="preserve">such as dendritic cell maturation, which can lead to more </w:t>
      </w:r>
      <w:r w:rsidR="004758E1">
        <w:t>adaptive</w:t>
      </w:r>
      <w:r w:rsidR="009F08C5" w:rsidRPr="009F08C5">
        <w:t xml:space="preserve"> immune cell activity, and overcoming an immunosuppressive tumor environment.</w:t>
      </w:r>
      <w:r w:rsidR="0015470E" w:rsidRPr="0015470E">
        <w:rPr>
          <w:vertAlign w:val="superscript"/>
        </w:rPr>
        <w:t>[4]</w:t>
      </w:r>
      <w:r w:rsidR="009F08C5" w:rsidRPr="0015470E">
        <w:rPr>
          <w:vertAlign w:val="superscript"/>
        </w:rPr>
        <w:t xml:space="preserve"> </w:t>
      </w:r>
      <w:r w:rsidR="009F08C5" w:rsidRPr="009F08C5">
        <w:t xml:space="preserve">This study looks to use lipid-based nanoparticles (LBNPs) encapsulated with a dsDNA agonist to safely and effectively stimulate the </w:t>
      </w:r>
      <w:proofErr w:type="spellStart"/>
      <w:r w:rsidR="009F08C5" w:rsidRPr="009F08C5">
        <w:t>cGAS</w:t>
      </w:r>
      <w:proofErr w:type="spellEnd"/>
      <w:r w:rsidR="009F08C5" w:rsidRPr="009F08C5">
        <w:t xml:space="preserve">-STING pathway. </w:t>
      </w:r>
    </w:p>
    <w:p w14:paraId="7EFD3FC9" w14:textId="12C807EC" w:rsidR="009F08C5" w:rsidRPr="009F08C5" w:rsidRDefault="009F08C5" w:rsidP="009F08C5">
      <w:pPr>
        <w:pStyle w:val="BodyText"/>
        <w:ind w:left="100" w:right="5500"/>
      </w:pPr>
    </w:p>
    <w:p w14:paraId="53D8264F" w14:textId="54850BE3" w:rsidR="00FA2059" w:rsidRDefault="00FA2059" w:rsidP="00FA2059">
      <w:pPr>
        <w:pStyle w:val="BodyText"/>
        <w:ind w:left="100" w:right="5500"/>
        <w:jc w:val="both"/>
        <w:rPr>
          <w:bCs/>
        </w:rPr>
      </w:pPr>
    </w:p>
    <w:p w14:paraId="3327B6AE" w14:textId="3AD10363" w:rsidR="00FA2059" w:rsidRPr="00FA2059" w:rsidRDefault="00FA2059" w:rsidP="00FA2059">
      <w:pPr>
        <w:pStyle w:val="BodyText"/>
        <w:ind w:left="100" w:right="5500"/>
        <w:jc w:val="both"/>
        <w:rPr>
          <w:bCs/>
        </w:rPr>
        <w:sectPr w:rsidR="00FA2059" w:rsidRPr="00FA2059">
          <w:type w:val="continuous"/>
          <w:pgSz w:w="12240" w:h="15840"/>
          <w:pgMar w:top="1000" w:right="980" w:bottom="280" w:left="980" w:header="720" w:footer="720" w:gutter="0"/>
          <w:cols w:space="720"/>
        </w:sectPr>
      </w:pPr>
    </w:p>
    <w:p w14:paraId="5E4CC4F4" w14:textId="1303283B" w:rsidR="00226275" w:rsidRDefault="00000000" w:rsidP="00FA2059">
      <w:pPr>
        <w:pStyle w:val="BodyText"/>
        <w:spacing w:before="92"/>
        <w:ind w:left="100" w:right="38"/>
        <w:jc w:val="both"/>
      </w:pPr>
      <w:r>
        <w:rPr>
          <w:b/>
        </w:rPr>
        <w:t xml:space="preserve">Methods: </w:t>
      </w:r>
      <w:r w:rsidR="00B37FFA">
        <w:t xml:space="preserve">FDA-approved lipid formulations (Dlin-MC3-DMA, </w:t>
      </w:r>
      <w:r w:rsidR="00DC13BA">
        <w:t xml:space="preserve">SM-102, and ALC-0315) were combined with 18:0 DSPC, plant cholesterol, and DMG-PEG-2000 via pipette mixing. G3-YSD was prepared in a sodium acetate solution and encapsulated within each LNP. Encapsulation efficiency was determined via </w:t>
      </w:r>
      <w:proofErr w:type="spellStart"/>
      <w:r w:rsidR="00DC13BA">
        <w:t>RiboGreen</w:t>
      </w:r>
      <w:proofErr w:type="spellEnd"/>
      <w:r w:rsidR="00DC13BA">
        <w:t xml:space="preserve"> RNA assay. G3-YSD-LNPs were incubated in THP-1 dual reporter cell line for 16 hours before evaluating interferon (IFN) and nuclear factor-</w:t>
      </w:r>
      <w:proofErr w:type="spellStart"/>
      <w:r w:rsidR="00DC13BA">
        <w:t>κB</w:t>
      </w:r>
      <w:proofErr w:type="spellEnd"/>
      <w:r w:rsidR="00DC13BA">
        <w:t xml:space="preserve"> (NF-</w:t>
      </w:r>
      <w:proofErr w:type="spellStart"/>
      <w:r w:rsidR="00DC13BA">
        <w:t>κB</w:t>
      </w:r>
      <w:proofErr w:type="spellEnd"/>
      <w:r w:rsidR="00DC13BA">
        <w:t xml:space="preserve">) induction using Quanti-Luc and Quanti-Blue reagents. Cell viability will also be assessed </w:t>
      </w:r>
      <w:r w:rsidR="00E66B6C">
        <w:t>using</w:t>
      </w:r>
      <w:r w:rsidR="00DC13BA">
        <w:t xml:space="preserve"> </w:t>
      </w:r>
      <w:proofErr w:type="spellStart"/>
      <w:r w:rsidR="00DC13BA">
        <w:t>Calcein</w:t>
      </w:r>
      <w:proofErr w:type="spellEnd"/>
      <w:r w:rsidR="00DC13BA">
        <w:t>-AM</w:t>
      </w:r>
      <w:r w:rsidR="00E66B6C">
        <w:t xml:space="preserve">. </w:t>
      </w:r>
    </w:p>
    <w:p w14:paraId="28109E50" w14:textId="77777777" w:rsidR="00E66B6C" w:rsidRDefault="00E66B6C" w:rsidP="00FA2059">
      <w:pPr>
        <w:pStyle w:val="BodyText"/>
        <w:spacing w:before="92"/>
        <w:ind w:left="100" w:right="38"/>
        <w:jc w:val="both"/>
      </w:pPr>
    </w:p>
    <w:p w14:paraId="72C5DA53" w14:textId="77777777" w:rsidR="00F825A4" w:rsidRDefault="00F825A4" w:rsidP="00FA2059">
      <w:pPr>
        <w:pStyle w:val="BodyText"/>
        <w:spacing w:before="92"/>
        <w:ind w:left="100" w:right="38"/>
        <w:jc w:val="both"/>
      </w:pPr>
    </w:p>
    <w:p w14:paraId="422CB376" w14:textId="364D56CF" w:rsidR="001728F7" w:rsidRPr="001728F7" w:rsidRDefault="00000000" w:rsidP="00FA2059">
      <w:pPr>
        <w:pStyle w:val="BodyText"/>
        <w:spacing w:before="1"/>
        <w:ind w:left="100" w:right="39"/>
        <w:jc w:val="both"/>
        <w:rPr>
          <w:bCs/>
        </w:rPr>
      </w:pPr>
      <w:r>
        <w:rPr>
          <w:b/>
        </w:rPr>
        <w:t xml:space="preserve">Results: </w:t>
      </w:r>
      <w:r w:rsidR="001728F7">
        <w:rPr>
          <w:bCs/>
        </w:rPr>
        <w:t>Each LNP formed monodisperse nanoparticles that successfully encapsulated G3-YSD. After 16 hours of incubation, there w</w:t>
      </w:r>
      <w:r w:rsidR="00F825A4">
        <w:rPr>
          <w:bCs/>
        </w:rPr>
        <w:t xml:space="preserve">ere no signs of cytotoxicity. The only experimental group that produced interferons was the commercially available </w:t>
      </w:r>
      <w:proofErr w:type="spellStart"/>
      <w:r w:rsidR="00F825A4">
        <w:rPr>
          <w:bCs/>
        </w:rPr>
        <w:t>LyoVec</w:t>
      </w:r>
      <w:proofErr w:type="spellEnd"/>
      <w:r w:rsidR="00F825A4">
        <w:rPr>
          <w:bCs/>
        </w:rPr>
        <w:t xml:space="preserve"> transfection reagent.</w:t>
      </w:r>
      <w:r w:rsidR="009744E0">
        <w:rPr>
          <w:bCs/>
        </w:rPr>
        <w:t xml:space="preserve"> LNPs can reliably be synthesized both on a </w:t>
      </w:r>
      <w:r w:rsidR="004758E1">
        <w:rPr>
          <w:bCs/>
        </w:rPr>
        <w:t>small-scale</w:t>
      </w:r>
      <w:r w:rsidR="009744E0">
        <w:rPr>
          <w:bCs/>
        </w:rPr>
        <w:t xml:space="preserve"> using hand-mixing and on a large scale using a microfluidics system. </w:t>
      </w:r>
    </w:p>
    <w:p w14:paraId="66130EA9" w14:textId="77777777" w:rsidR="001728F7" w:rsidRDefault="001728F7" w:rsidP="00FA2059">
      <w:pPr>
        <w:pStyle w:val="BodyText"/>
        <w:spacing w:before="1"/>
        <w:ind w:left="100" w:right="39"/>
        <w:jc w:val="both"/>
      </w:pPr>
    </w:p>
    <w:p w14:paraId="4DAE66C9" w14:textId="77777777" w:rsidR="001728F7" w:rsidRDefault="001728F7" w:rsidP="00FA2059">
      <w:pPr>
        <w:pStyle w:val="BodyText"/>
        <w:spacing w:before="1"/>
        <w:ind w:left="100" w:right="39"/>
        <w:jc w:val="both"/>
      </w:pPr>
    </w:p>
    <w:p w14:paraId="31F02D73" w14:textId="77777777" w:rsidR="001728F7" w:rsidRDefault="001728F7" w:rsidP="00FA2059">
      <w:pPr>
        <w:pStyle w:val="BodyText"/>
        <w:spacing w:before="1"/>
        <w:ind w:left="100" w:right="39"/>
        <w:jc w:val="both"/>
      </w:pPr>
    </w:p>
    <w:p w14:paraId="06CE4BA2" w14:textId="77777777" w:rsidR="001728F7" w:rsidRDefault="001728F7" w:rsidP="00FA2059">
      <w:pPr>
        <w:pStyle w:val="BodyText"/>
        <w:spacing w:before="1"/>
        <w:ind w:left="100" w:right="39"/>
        <w:jc w:val="both"/>
      </w:pPr>
    </w:p>
    <w:p w14:paraId="0FD3B37E" w14:textId="77777777" w:rsidR="001728F7" w:rsidRDefault="001728F7" w:rsidP="00FA2059">
      <w:pPr>
        <w:pStyle w:val="BodyText"/>
        <w:spacing w:before="1"/>
        <w:ind w:left="100" w:right="39"/>
        <w:jc w:val="both"/>
      </w:pPr>
    </w:p>
    <w:p w14:paraId="6AA77972" w14:textId="77777777" w:rsidR="001728F7" w:rsidRDefault="001728F7" w:rsidP="00FA2059">
      <w:pPr>
        <w:pStyle w:val="BodyText"/>
        <w:spacing w:before="1"/>
        <w:ind w:left="100" w:right="39"/>
        <w:jc w:val="both"/>
      </w:pPr>
    </w:p>
    <w:p w14:paraId="139051C2" w14:textId="77777777" w:rsidR="001728F7" w:rsidRDefault="001728F7" w:rsidP="00FA2059">
      <w:pPr>
        <w:pStyle w:val="BodyText"/>
        <w:spacing w:before="1"/>
        <w:ind w:left="100" w:right="39"/>
        <w:jc w:val="both"/>
      </w:pPr>
    </w:p>
    <w:p w14:paraId="02D57689" w14:textId="77777777" w:rsidR="001728F7" w:rsidRDefault="001728F7" w:rsidP="00FA2059">
      <w:pPr>
        <w:pStyle w:val="BodyText"/>
        <w:spacing w:before="1"/>
        <w:ind w:left="100" w:right="39"/>
        <w:jc w:val="both"/>
      </w:pPr>
    </w:p>
    <w:p w14:paraId="3D9D1A5A" w14:textId="77777777" w:rsidR="001728F7" w:rsidRDefault="001728F7" w:rsidP="00FA2059">
      <w:pPr>
        <w:pStyle w:val="BodyText"/>
        <w:spacing w:before="1"/>
        <w:ind w:left="100" w:right="39"/>
        <w:jc w:val="both"/>
      </w:pPr>
    </w:p>
    <w:p w14:paraId="1C0B2396" w14:textId="77777777" w:rsidR="001728F7" w:rsidRDefault="001728F7" w:rsidP="00FA2059">
      <w:pPr>
        <w:pStyle w:val="BodyText"/>
        <w:spacing w:before="1"/>
        <w:ind w:left="100" w:right="39"/>
        <w:jc w:val="both"/>
      </w:pPr>
    </w:p>
    <w:p w14:paraId="0C3C78C0" w14:textId="77777777" w:rsidR="001728F7" w:rsidRDefault="001728F7" w:rsidP="00FA2059">
      <w:pPr>
        <w:pStyle w:val="BodyText"/>
        <w:spacing w:before="1"/>
        <w:ind w:left="100" w:right="39"/>
        <w:jc w:val="both"/>
      </w:pPr>
    </w:p>
    <w:p w14:paraId="686B3889" w14:textId="77777777" w:rsidR="001728F7" w:rsidRDefault="001728F7" w:rsidP="00FA2059">
      <w:pPr>
        <w:pStyle w:val="BodyText"/>
        <w:spacing w:before="1"/>
        <w:ind w:left="100" w:right="39"/>
        <w:jc w:val="both"/>
      </w:pPr>
    </w:p>
    <w:p w14:paraId="75CCDA7E" w14:textId="77777777" w:rsidR="001728F7" w:rsidRDefault="001728F7" w:rsidP="009744E0">
      <w:pPr>
        <w:pStyle w:val="BodyText"/>
        <w:spacing w:before="1"/>
        <w:ind w:right="39"/>
        <w:jc w:val="both"/>
        <w:rPr>
          <w:b/>
        </w:rPr>
      </w:pPr>
    </w:p>
    <w:p w14:paraId="47ED8225" w14:textId="026B5B72" w:rsidR="00226275" w:rsidRDefault="00000000" w:rsidP="00FA2059">
      <w:pPr>
        <w:pStyle w:val="BodyText"/>
        <w:spacing w:before="145"/>
        <w:ind w:left="100" w:right="98"/>
        <w:jc w:val="both"/>
      </w:pPr>
      <w:r>
        <w:rPr>
          <w:b/>
        </w:rPr>
        <w:t>Conclusions:</w:t>
      </w:r>
      <w:r>
        <w:rPr>
          <w:b/>
          <w:spacing w:val="40"/>
        </w:rPr>
        <w:t xml:space="preserve"> </w:t>
      </w:r>
      <w:proofErr w:type="spellStart"/>
      <w:r w:rsidR="00FA2059">
        <w:t>LyoVec</w:t>
      </w:r>
      <w:proofErr w:type="spellEnd"/>
      <w:r w:rsidR="00FA2059">
        <w:t xml:space="preserve"> proved to be the best at activating the </w:t>
      </w:r>
      <w:proofErr w:type="spellStart"/>
      <w:r w:rsidR="00FA2059">
        <w:t>cGAS</w:t>
      </w:r>
      <w:proofErr w:type="spellEnd"/>
      <w:r w:rsidR="00FA2059">
        <w:t xml:space="preserve">-STING pathway in vitro. LNP formulations can successfully encapsulate nucleic acid cargo, however, more research needs to be done to investigate the internalization mechanisms of these nanoparticles to better design methods to successfully deliver the cargo. </w:t>
      </w:r>
    </w:p>
    <w:p w14:paraId="7DA69BD5" w14:textId="77777777" w:rsidR="00226275" w:rsidRDefault="00226275">
      <w:pPr>
        <w:pStyle w:val="BodyText"/>
      </w:pPr>
    </w:p>
    <w:p w14:paraId="6F50BD6F" w14:textId="77777777" w:rsidR="00226275" w:rsidRDefault="00226275">
      <w:pPr>
        <w:pStyle w:val="BodyText"/>
      </w:pPr>
    </w:p>
    <w:p w14:paraId="046F8EBB" w14:textId="39BB807D" w:rsidR="00226275" w:rsidRDefault="00000000" w:rsidP="003F1221">
      <w:pPr>
        <w:pStyle w:val="BodyText"/>
        <w:ind w:left="100" w:right="101"/>
        <w:jc w:val="both"/>
      </w:pPr>
      <w:r>
        <w:rPr>
          <w:b/>
        </w:rPr>
        <w:t>References:</w:t>
      </w:r>
      <w:r>
        <w:rPr>
          <w:b/>
          <w:spacing w:val="39"/>
        </w:rPr>
        <w:t xml:space="preserve"> </w:t>
      </w:r>
    </w:p>
    <w:p w14:paraId="259E0FD1" w14:textId="149819AD" w:rsidR="003F1221" w:rsidRDefault="003F1221" w:rsidP="003F1221">
      <w:pPr>
        <w:pStyle w:val="BodyText"/>
        <w:numPr>
          <w:ilvl w:val="0"/>
          <w:numId w:val="2"/>
        </w:numPr>
        <w:ind w:right="101"/>
        <w:jc w:val="both"/>
      </w:pPr>
      <w:r w:rsidRPr="003F1221">
        <w:t>Li,</w:t>
      </w:r>
      <w:r>
        <w:t xml:space="preserve"> </w:t>
      </w:r>
      <w:r w:rsidRPr="003F1221">
        <w:t xml:space="preserve">A. et al. J </w:t>
      </w:r>
      <w:proofErr w:type="spellStart"/>
      <w:r w:rsidRPr="003F1221">
        <w:t>Hematol</w:t>
      </w:r>
      <w:proofErr w:type="spellEnd"/>
      <w:r w:rsidRPr="003F1221">
        <w:t xml:space="preserve"> Oncol (2019). </w:t>
      </w:r>
      <w:hyperlink r:id="rId7" w:history="1">
        <w:r w:rsidRPr="00B62E37">
          <w:rPr>
            <w:rStyle w:val="Hyperlink"/>
          </w:rPr>
          <w:t>https://doi.org/10.1186/s13045-019-0721-x</w:t>
        </w:r>
      </w:hyperlink>
      <w:r w:rsidRPr="003F1221">
        <w:t>​</w:t>
      </w:r>
    </w:p>
    <w:p w14:paraId="6451E020" w14:textId="23286254" w:rsidR="003F1221" w:rsidRDefault="003F1221" w:rsidP="003F1221">
      <w:pPr>
        <w:pStyle w:val="BodyText"/>
        <w:numPr>
          <w:ilvl w:val="0"/>
          <w:numId w:val="2"/>
        </w:numPr>
        <w:ind w:right="101"/>
        <w:jc w:val="both"/>
      </w:pPr>
      <w:r w:rsidRPr="003F1221">
        <w:t>Oh, J. Royal Society of Chemistry (2020). 10.1039/D0BM00076K​</w:t>
      </w:r>
      <w:r>
        <w:t xml:space="preserve"> </w:t>
      </w:r>
    </w:p>
    <w:p w14:paraId="2F7F5BF4" w14:textId="353B1CBB" w:rsidR="003F1221" w:rsidRDefault="003F1221" w:rsidP="003F1221">
      <w:pPr>
        <w:pStyle w:val="BodyText"/>
        <w:numPr>
          <w:ilvl w:val="0"/>
          <w:numId w:val="2"/>
        </w:numPr>
        <w:ind w:right="101"/>
        <w:jc w:val="both"/>
      </w:pPr>
      <w:r w:rsidRPr="003F1221">
        <w:t xml:space="preserve">Motwani, M. Nat Rev Genet (2019). </w:t>
      </w:r>
      <w:hyperlink r:id="rId8" w:history="1">
        <w:r w:rsidRPr="00B62E37">
          <w:rPr>
            <w:rStyle w:val="Hyperlink"/>
          </w:rPr>
          <w:t>https://doi.org/10.1038/s41576-019-0151-1</w:t>
        </w:r>
      </w:hyperlink>
      <w:r>
        <w:t xml:space="preserve"> </w:t>
      </w:r>
    </w:p>
    <w:p w14:paraId="449AE3DC" w14:textId="7816601F" w:rsidR="003F1221" w:rsidRDefault="003F1221" w:rsidP="003F1221">
      <w:pPr>
        <w:pStyle w:val="BodyText"/>
        <w:numPr>
          <w:ilvl w:val="0"/>
          <w:numId w:val="2"/>
        </w:numPr>
        <w:ind w:right="101"/>
        <w:jc w:val="both"/>
      </w:pPr>
      <w:r w:rsidRPr="003F1221">
        <w:t>Tian, x. Medicinal Research Reviews (2024). 10.1039/D0BM00076K​</w:t>
      </w:r>
      <w:r>
        <w:t xml:space="preserve"> </w:t>
      </w:r>
    </w:p>
    <w:p w14:paraId="1F212007" w14:textId="77777777" w:rsidR="00226275" w:rsidRDefault="00226275">
      <w:pPr>
        <w:pStyle w:val="BodyText"/>
      </w:pPr>
    </w:p>
    <w:p w14:paraId="54D66629" w14:textId="5CAF3813" w:rsidR="00226275" w:rsidRDefault="00000000">
      <w:pPr>
        <w:pStyle w:val="BodyText"/>
        <w:ind w:left="100" w:right="103"/>
        <w:jc w:val="both"/>
      </w:pPr>
      <w:r>
        <w:rPr>
          <w:b/>
        </w:rPr>
        <w:t xml:space="preserve">Acknowledgements: </w:t>
      </w:r>
      <w:r w:rsidR="003F1221">
        <w:t>I would like to thank my graduate and faculty mentors, James Wang and Dr. Santiago Correa, for letting me join this lab and teaching me so much! I gratefully acknowledge Columbia University Summer Undergraduate Research Program (SURE) for funding this work</w:t>
      </w:r>
      <w:r w:rsidR="005028D9">
        <w:t xml:space="preserve">. </w:t>
      </w:r>
    </w:p>
    <w:sectPr w:rsidR="00226275">
      <w:type w:val="continuous"/>
      <w:pgSz w:w="12240" w:h="15840"/>
      <w:pgMar w:top="1000" w:right="980" w:bottom="280" w:left="980" w:header="720" w:footer="720" w:gutter="0"/>
      <w:cols w:num="2" w:space="720" w:equalWidth="0">
        <w:col w:w="4821" w:space="579"/>
        <w:col w:w="48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1499A"/>
    <w:multiLevelType w:val="hybridMultilevel"/>
    <w:tmpl w:val="55122360"/>
    <w:lvl w:ilvl="0" w:tplc="B30203F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15E7611"/>
    <w:multiLevelType w:val="hybridMultilevel"/>
    <w:tmpl w:val="92462ACC"/>
    <w:lvl w:ilvl="0" w:tplc="1B98EEF0">
      <w:start w:val="1"/>
      <w:numFmt w:val="decimal"/>
      <w:lvlText w:val="%1."/>
      <w:lvlJc w:val="left"/>
      <w:pPr>
        <w:ind w:left="46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F92A6CF0">
      <w:numFmt w:val="bullet"/>
      <w:lvlText w:val="•"/>
      <w:lvlJc w:val="left"/>
      <w:pPr>
        <w:ind w:left="902" w:hanging="360"/>
      </w:pPr>
      <w:rPr>
        <w:rFonts w:hint="default"/>
        <w:lang w:val="en-US" w:eastAsia="en-US" w:bidi="ar-SA"/>
      </w:rPr>
    </w:lvl>
    <w:lvl w:ilvl="2" w:tplc="C3CCE5CC">
      <w:numFmt w:val="bullet"/>
      <w:lvlText w:val="•"/>
      <w:lvlJc w:val="left"/>
      <w:pPr>
        <w:ind w:left="1344" w:hanging="360"/>
      </w:pPr>
      <w:rPr>
        <w:rFonts w:hint="default"/>
        <w:lang w:val="en-US" w:eastAsia="en-US" w:bidi="ar-SA"/>
      </w:rPr>
    </w:lvl>
    <w:lvl w:ilvl="3" w:tplc="62408E42">
      <w:numFmt w:val="bullet"/>
      <w:lvlText w:val="•"/>
      <w:lvlJc w:val="left"/>
      <w:pPr>
        <w:ind w:left="1786" w:hanging="360"/>
      </w:pPr>
      <w:rPr>
        <w:rFonts w:hint="default"/>
        <w:lang w:val="en-US" w:eastAsia="en-US" w:bidi="ar-SA"/>
      </w:rPr>
    </w:lvl>
    <w:lvl w:ilvl="4" w:tplc="21AE8790">
      <w:numFmt w:val="bullet"/>
      <w:lvlText w:val="•"/>
      <w:lvlJc w:val="left"/>
      <w:pPr>
        <w:ind w:left="2228" w:hanging="360"/>
      </w:pPr>
      <w:rPr>
        <w:rFonts w:hint="default"/>
        <w:lang w:val="en-US" w:eastAsia="en-US" w:bidi="ar-SA"/>
      </w:rPr>
    </w:lvl>
    <w:lvl w:ilvl="5" w:tplc="3AD698A0">
      <w:numFmt w:val="bullet"/>
      <w:lvlText w:val="•"/>
      <w:lvlJc w:val="left"/>
      <w:pPr>
        <w:ind w:left="2670" w:hanging="360"/>
      </w:pPr>
      <w:rPr>
        <w:rFonts w:hint="default"/>
        <w:lang w:val="en-US" w:eastAsia="en-US" w:bidi="ar-SA"/>
      </w:rPr>
    </w:lvl>
    <w:lvl w:ilvl="6" w:tplc="B16E7B2A">
      <w:numFmt w:val="bullet"/>
      <w:lvlText w:val="•"/>
      <w:lvlJc w:val="left"/>
      <w:pPr>
        <w:ind w:left="3112" w:hanging="360"/>
      </w:pPr>
      <w:rPr>
        <w:rFonts w:hint="default"/>
        <w:lang w:val="en-US" w:eastAsia="en-US" w:bidi="ar-SA"/>
      </w:rPr>
    </w:lvl>
    <w:lvl w:ilvl="7" w:tplc="5FEC456C">
      <w:numFmt w:val="bullet"/>
      <w:lvlText w:val="•"/>
      <w:lvlJc w:val="left"/>
      <w:pPr>
        <w:ind w:left="3554" w:hanging="360"/>
      </w:pPr>
      <w:rPr>
        <w:rFonts w:hint="default"/>
        <w:lang w:val="en-US" w:eastAsia="en-US" w:bidi="ar-SA"/>
      </w:rPr>
    </w:lvl>
    <w:lvl w:ilvl="8" w:tplc="B608EC42">
      <w:numFmt w:val="bullet"/>
      <w:lvlText w:val="•"/>
      <w:lvlJc w:val="left"/>
      <w:pPr>
        <w:ind w:left="3996" w:hanging="360"/>
      </w:pPr>
      <w:rPr>
        <w:rFonts w:hint="default"/>
        <w:lang w:val="en-US" w:eastAsia="en-US" w:bidi="ar-SA"/>
      </w:rPr>
    </w:lvl>
  </w:abstractNum>
  <w:num w:numId="1" w16cid:durableId="2018383647">
    <w:abstractNumId w:val="1"/>
  </w:num>
  <w:num w:numId="2" w16cid:durableId="97872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26275"/>
    <w:rsid w:val="0007554C"/>
    <w:rsid w:val="00104EE9"/>
    <w:rsid w:val="00123CBF"/>
    <w:rsid w:val="0015470E"/>
    <w:rsid w:val="001728F7"/>
    <w:rsid w:val="001C4E06"/>
    <w:rsid w:val="00226275"/>
    <w:rsid w:val="003F1221"/>
    <w:rsid w:val="004758E1"/>
    <w:rsid w:val="004C24D8"/>
    <w:rsid w:val="005028D9"/>
    <w:rsid w:val="005A727C"/>
    <w:rsid w:val="006207E4"/>
    <w:rsid w:val="0074468F"/>
    <w:rsid w:val="009007E7"/>
    <w:rsid w:val="009744E0"/>
    <w:rsid w:val="009F08C5"/>
    <w:rsid w:val="00B37FFA"/>
    <w:rsid w:val="00BE4A6F"/>
    <w:rsid w:val="00CA500A"/>
    <w:rsid w:val="00DC13BA"/>
    <w:rsid w:val="00E5430B"/>
    <w:rsid w:val="00E66B6C"/>
    <w:rsid w:val="00F825A4"/>
    <w:rsid w:val="00FA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DF3F7"/>
  <w15:docId w15:val="{9DBCD1DF-D30C-4BE8-9D61-3E52D825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59" w:hanging="359"/>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A2059"/>
    <w:rPr>
      <w:rFonts w:ascii="Times New Roman" w:eastAsia="Times New Roman" w:hAnsi="Times New Roman" w:cs="Times New Roman"/>
      <w:sz w:val="20"/>
      <w:szCs w:val="20"/>
    </w:rPr>
  </w:style>
  <w:style w:type="paragraph" w:customStyle="1" w:styleId="paragraph">
    <w:name w:val="paragraph"/>
    <w:basedOn w:val="Normal"/>
    <w:rsid w:val="003F1221"/>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3F1221"/>
  </w:style>
  <w:style w:type="character" w:customStyle="1" w:styleId="scxp60727752">
    <w:name w:val="scxp60727752"/>
    <w:basedOn w:val="DefaultParagraphFont"/>
    <w:rsid w:val="003F1221"/>
  </w:style>
  <w:style w:type="character" w:customStyle="1" w:styleId="eop">
    <w:name w:val="eop"/>
    <w:basedOn w:val="DefaultParagraphFont"/>
    <w:rsid w:val="003F1221"/>
  </w:style>
  <w:style w:type="character" w:styleId="Hyperlink">
    <w:name w:val="Hyperlink"/>
    <w:basedOn w:val="DefaultParagraphFont"/>
    <w:uiPriority w:val="99"/>
    <w:unhideWhenUsed/>
    <w:rsid w:val="003F1221"/>
    <w:rPr>
      <w:color w:val="0000FF" w:themeColor="hyperlink"/>
      <w:u w:val="single"/>
    </w:rPr>
  </w:style>
  <w:style w:type="character" w:styleId="UnresolvedMention">
    <w:name w:val="Unresolved Mention"/>
    <w:basedOn w:val="DefaultParagraphFont"/>
    <w:uiPriority w:val="99"/>
    <w:semiHidden/>
    <w:unhideWhenUsed/>
    <w:rsid w:val="003F1221"/>
    <w:rPr>
      <w:color w:val="605E5C"/>
      <w:shd w:val="clear" w:color="auto" w:fill="E1DFDD"/>
    </w:rPr>
  </w:style>
  <w:style w:type="paragraph" w:styleId="NormalWeb">
    <w:name w:val="Normal (Web)"/>
    <w:basedOn w:val="Normal"/>
    <w:uiPriority w:val="99"/>
    <w:semiHidden/>
    <w:unhideWhenUsed/>
    <w:rsid w:val="009F08C5"/>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250164">
      <w:bodyDiv w:val="1"/>
      <w:marLeft w:val="0"/>
      <w:marRight w:val="0"/>
      <w:marTop w:val="0"/>
      <w:marBottom w:val="0"/>
      <w:divBdr>
        <w:top w:val="none" w:sz="0" w:space="0" w:color="auto"/>
        <w:left w:val="none" w:sz="0" w:space="0" w:color="auto"/>
        <w:bottom w:val="none" w:sz="0" w:space="0" w:color="auto"/>
        <w:right w:val="none" w:sz="0" w:space="0" w:color="auto"/>
      </w:divBdr>
    </w:div>
    <w:div w:id="1453205337">
      <w:bodyDiv w:val="1"/>
      <w:marLeft w:val="0"/>
      <w:marRight w:val="0"/>
      <w:marTop w:val="0"/>
      <w:marBottom w:val="0"/>
      <w:divBdr>
        <w:top w:val="none" w:sz="0" w:space="0" w:color="auto"/>
        <w:left w:val="none" w:sz="0" w:space="0" w:color="auto"/>
        <w:bottom w:val="none" w:sz="0" w:space="0" w:color="auto"/>
        <w:right w:val="none" w:sz="0" w:space="0" w:color="auto"/>
      </w:divBdr>
    </w:div>
    <w:div w:id="2062753076">
      <w:bodyDiv w:val="1"/>
      <w:marLeft w:val="0"/>
      <w:marRight w:val="0"/>
      <w:marTop w:val="0"/>
      <w:marBottom w:val="0"/>
      <w:divBdr>
        <w:top w:val="none" w:sz="0" w:space="0" w:color="auto"/>
        <w:left w:val="none" w:sz="0" w:space="0" w:color="auto"/>
        <w:bottom w:val="none" w:sz="0" w:space="0" w:color="auto"/>
        <w:right w:val="none" w:sz="0" w:space="0" w:color="auto"/>
      </w:divBdr>
      <w:divsChild>
        <w:div w:id="383800150">
          <w:marLeft w:val="0"/>
          <w:marRight w:val="0"/>
          <w:marTop w:val="0"/>
          <w:marBottom w:val="0"/>
          <w:divBdr>
            <w:top w:val="none" w:sz="0" w:space="0" w:color="auto"/>
            <w:left w:val="none" w:sz="0" w:space="0" w:color="auto"/>
            <w:bottom w:val="none" w:sz="0" w:space="0" w:color="auto"/>
            <w:right w:val="none" w:sz="0" w:space="0" w:color="auto"/>
          </w:divBdr>
        </w:div>
        <w:div w:id="995456956">
          <w:marLeft w:val="0"/>
          <w:marRight w:val="0"/>
          <w:marTop w:val="0"/>
          <w:marBottom w:val="0"/>
          <w:divBdr>
            <w:top w:val="none" w:sz="0" w:space="0" w:color="auto"/>
            <w:left w:val="none" w:sz="0" w:space="0" w:color="auto"/>
            <w:bottom w:val="none" w:sz="0" w:space="0" w:color="auto"/>
            <w:right w:val="none" w:sz="0" w:space="0" w:color="auto"/>
          </w:divBdr>
        </w:div>
        <w:div w:id="24259799">
          <w:marLeft w:val="0"/>
          <w:marRight w:val="0"/>
          <w:marTop w:val="0"/>
          <w:marBottom w:val="0"/>
          <w:divBdr>
            <w:top w:val="none" w:sz="0" w:space="0" w:color="auto"/>
            <w:left w:val="none" w:sz="0" w:space="0" w:color="auto"/>
            <w:bottom w:val="none" w:sz="0" w:space="0" w:color="auto"/>
            <w:right w:val="none" w:sz="0" w:space="0" w:color="auto"/>
          </w:divBdr>
        </w:div>
        <w:div w:id="15089086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76-019-0151-1" TargetMode="External"/><Relationship Id="rId3" Type="http://schemas.openxmlformats.org/officeDocument/2006/relationships/styles" Target="styles.xml"/><Relationship Id="rId7" Type="http://schemas.openxmlformats.org/officeDocument/2006/relationships/hyperlink" Target="https://doi.org/10.1186/s13045-019-0721-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68349-EA28-4F53-A1CE-E3B86A8F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456</Words>
  <Characters>2846</Characters>
  <Application>Microsoft Office Word</Application>
  <DocSecurity>0</DocSecurity>
  <Lines>91</Lines>
  <Paragraphs>16</Paragraphs>
  <ScaleCrop>false</ScaleCrop>
  <HeadingPairs>
    <vt:vector size="2" baseType="variant">
      <vt:variant>
        <vt:lpstr>Title</vt:lpstr>
      </vt:variant>
      <vt:variant>
        <vt:i4>1</vt:i4>
      </vt:variant>
    </vt:vector>
  </HeadingPairs>
  <TitlesOfParts>
    <vt:vector size="1" baseType="lpstr">
      <vt:lpstr>SURE Symposium Abstract_Template.docx</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 Symposium Abstract_Template.docx</dc:title>
  <cp:lastModifiedBy>Kay Russi</cp:lastModifiedBy>
  <cp:revision>6</cp:revision>
  <dcterms:created xsi:type="dcterms:W3CDTF">2024-07-11T19:59:00Z</dcterms:created>
  <dcterms:modified xsi:type="dcterms:W3CDTF">2024-07-25T18:50:00Z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m116 Google Docs Renderer</vt:lpwstr>
  </property>
  <property fmtid="{D5CDD505-2E9C-101B-9397-08002B2CF9AE}" pid="3" name="GrammarlyDocumentId">
    <vt:lpwstr>8f31229c31393d4ccdf59bfeb59f2f3ead6d527d01667d4cd33d477c4bf92423</vt:lpwstr>
  </property>
</Properties>
</file>